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color w:val="C00000"/>
          <w:sz w:val="21"/>
          <w:szCs w:val="21"/>
          <w:lang w:val="en-US" w:eastAsia="zh-CN"/>
        </w:rPr>
      </w:pPr>
      <w:r>
        <w:rPr>
          <w:rFonts w:hint="eastAsia" w:ascii="微软雅黑" w:hAnsi="微软雅黑" w:eastAsia="微软雅黑" w:cs="微软雅黑"/>
          <w:b/>
          <w:bCs/>
          <w:color w:val="C00000"/>
          <w:sz w:val="21"/>
          <w:szCs w:val="21"/>
          <w:lang w:val="en-US"/>
        </w:rPr>
        <w:t>长按识别下方二维码，到</w:t>
      </w:r>
      <w:r>
        <w:rPr>
          <w:rFonts w:hint="eastAsia" w:ascii="微软雅黑" w:hAnsi="微软雅黑" w:eastAsia="微软雅黑" w:cs="微软雅黑"/>
          <w:b/>
          <w:bCs/>
          <w:color w:val="C00000"/>
          <w:sz w:val="21"/>
          <w:szCs w:val="21"/>
          <w:lang w:val="en-US" w:eastAsia="zh-CN"/>
        </w:rPr>
        <w:t>牛账网</w:t>
      </w:r>
    </w:p>
    <w:p>
      <w:pPr>
        <w:jc w:val="center"/>
        <w:rPr>
          <w:rFonts w:hint="eastAsia" w:ascii="微软雅黑" w:hAnsi="微软雅黑" w:eastAsia="微软雅黑" w:cs="微软雅黑"/>
          <w:b/>
          <w:bCs/>
          <w:color w:val="C00000"/>
          <w:sz w:val="21"/>
          <w:szCs w:val="21"/>
          <w:lang w:val="en-US"/>
        </w:rPr>
      </w:pPr>
      <w:r>
        <w:rPr>
          <w:rFonts w:hint="eastAsia" w:ascii="微软雅黑" w:hAnsi="微软雅黑" w:eastAsia="微软雅黑" w:cs="微软雅黑"/>
          <w:b/>
          <w:bCs/>
          <w:color w:val="C00000"/>
          <w:sz w:val="21"/>
          <w:szCs w:val="21"/>
          <w:lang w:val="en-US"/>
        </w:rPr>
        <w:t>可下载更多会计实操资料+初级备考资料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b/>
          <w:i w:val="0"/>
          <w:caps w:val="0"/>
          <w:color w:val="333333"/>
          <w:spacing w:val="0"/>
          <w:sz w:val="24"/>
          <w:szCs w:val="24"/>
        </w:rPr>
      </w:pPr>
      <w:bookmarkStart w:id="0" w:name="_GoBack"/>
      <w:bookmarkEnd w:id="0"/>
      <w:r>
        <w:rPr>
          <w:rFonts w:hint="eastAsia" w:ascii="微软雅黑" w:hAnsi="微软雅黑" w:eastAsia="微软雅黑" w:cs="微软雅黑"/>
          <w:b/>
          <w:bCs/>
          <w:color w:val="C00000"/>
          <w:sz w:val="21"/>
          <w:szCs w:val="21"/>
          <w:lang w:val="en-US" w:eastAsia="zh-CN"/>
        </w:rPr>
        <w:drawing>
          <wp:anchor distT="0" distB="0" distL="114300" distR="114300" simplePos="0" relativeHeight="251658240" behindDoc="0" locked="0" layoutInCell="1" allowOverlap="1">
            <wp:simplePos x="0" y="0"/>
            <wp:positionH relativeFrom="column">
              <wp:posOffset>924560</wp:posOffset>
            </wp:positionH>
            <wp:positionV relativeFrom="paragraph">
              <wp:posOffset>149225</wp:posOffset>
            </wp:positionV>
            <wp:extent cx="3810000" cy="3810000"/>
            <wp:effectExtent l="0" t="0" r="0" b="0"/>
            <wp:wrapSquare wrapText="bothSides"/>
            <wp:docPr id="1" name="图片 1" descr="新人有礼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人有礼二维码"/>
                    <pic:cNvPicPr>
                      <a:picLocks noChangeAspect="1"/>
                    </pic:cNvPicPr>
                  </pic:nvPicPr>
                  <pic:blipFill>
                    <a:blip r:embed="rId5"/>
                    <a:stretch>
                      <a:fillRect/>
                    </a:stretch>
                  </pic:blipFill>
                  <pic:spPr>
                    <a:xfrm>
                      <a:off x="0" y="0"/>
                      <a:ext cx="3810000" cy="3810000"/>
                    </a:xfrm>
                    <a:prstGeom prst="rect">
                      <a:avLst/>
                    </a:prstGeom>
                  </pic:spPr>
                </pic:pic>
              </a:graphicData>
            </a:graphic>
          </wp:anchor>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b/>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b/>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b/>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b/>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b/>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b/>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b/>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b/>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b/>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b/>
          <w:i w:val="0"/>
          <w:caps w:val="0"/>
          <w:color w:val="333333"/>
          <w:spacing w:val="0"/>
          <w:sz w:val="24"/>
          <w:szCs w:val="24"/>
        </w:rPr>
      </w:pPr>
      <w:r>
        <w:rPr>
          <w:rFonts w:hint="eastAsia" w:ascii="微软雅黑" w:hAnsi="微软雅黑" w:eastAsia="微软雅黑" w:cs="微软雅黑"/>
          <w:b/>
          <w:i w:val="0"/>
          <w:caps w:val="0"/>
          <w:color w:val="333333"/>
          <w:spacing w:val="0"/>
          <w:sz w:val="24"/>
          <w:szCs w:val="24"/>
        </w:rPr>
        <w:t>【8.31上】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ascii="微软雅黑" w:hAnsi="微软雅黑" w:eastAsia="微软雅黑" w:cs="微软雅黑"/>
          <w:b/>
          <w:i w:val="0"/>
          <w:caps w:val="0"/>
          <w:color w:val="333333"/>
          <w:spacing w:val="0"/>
          <w:sz w:val="24"/>
          <w:szCs w:val="24"/>
        </w:rPr>
      </w:pPr>
      <w:r>
        <w:rPr>
          <w:rFonts w:hint="eastAsia" w:ascii="微软雅黑" w:hAnsi="微软雅黑" w:eastAsia="微软雅黑" w:cs="微软雅黑"/>
          <w:b/>
          <w:i w:val="0"/>
          <w:caps w:val="0"/>
          <w:color w:val="333333"/>
          <w:spacing w:val="0"/>
          <w:sz w:val="24"/>
          <w:szCs w:val="24"/>
        </w:rPr>
        <w:t>2020年初级会计职称考试真题及答案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ascii="微软雅黑" w:hAnsi="微软雅黑" w:eastAsia="微软雅黑" w:cs="微软雅黑"/>
          <w:b w:val="0"/>
          <w:i w:val="0"/>
          <w:caps w:val="0"/>
          <w:color w:val="333333"/>
          <w:spacing w:val="0"/>
          <w:sz w:val="24"/>
          <w:szCs w:val="24"/>
        </w:rPr>
      </w:pPr>
      <w:r>
        <w:rPr>
          <w:rStyle w:val="8"/>
          <w:rFonts w:hint="eastAsia" w:ascii="微软雅黑" w:hAnsi="微软雅黑" w:eastAsia="微软雅黑" w:cs="微软雅黑"/>
          <w:b/>
          <w:i w:val="0"/>
          <w:caps w:val="0"/>
          <w:color w:val="FF0000"/>
          <w:spacing w:val="0"/>
          <w:sz w:val="24"/>
          <w:szCs w:val="24"/>
          <w:shd w:val="clear" w:fill="FFFFFF"/>
        </w:rPr>
        <w:t>会计实务真题分享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Style w:val="8"/>
          <w:rFonts w:hint="eastAsia" w:ascii="微软雅黑" w:hAnsi="微软雅黑" w:eastAsia="微软雅黑" w:cs="微软雅黑"/>
          <w:b/>
          <w:i w:val="0"/>
          <w:caps w:val="0"/>
          <w:color w:val="333333"/>
          <w:spacing w:val="0"/>
          <w:sz w:val="24"/>
          <w:szCs w:val="24"/>
          <w:shd w:val="clear" w:fill="FFFFFF"/>
        </w:rPr>
        <w:t>1、【真题内容来自于互联网考生回忆】</w:t>
      </w:r>
      <w:r>
        <w:rPr>
          <w:rFonts w:hint="eastAsia" w:ascii="微软雅黑" w:hAnsi="微软雅黑" w:eastAsia="微软雅黑" w:cs="微软雅黑"/>
          <w:b w:val="0"/>
          <w:i w:val="0"/>
          <w:caps w:val="0"/>
          <w:color w:val="333333"/>
          <w:spacing w:val="0"/>
          <w:sz w:val="24"/>
          <w:szCs w:val="24"/>
          <w:shd w:val="clear" w:fill="FFFFFF"/>
        </w:rPr>
        <w:t>甲制造业企业生产A、B两种产品共同消耗的燃料费用为6000元，本月投产A产品10件，B产品20件;A产品燃料定额消耗量为10 千克，B产品燃料定额消耗量为 25千克。则按定额肖耗量比例分配计算的B产品应负担的燃料费用为(B)元。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A100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 5000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C4285.71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D1714.29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【解析】燃料费用分配率=6000/(10×10+20×25)=10，B 产品应负担的燃料费用=10×20×25=5000(元)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Style w:val="8"/>
          <w:rFonts w:hint="eastAsia" w:ascii="微软雅黑" w:hAnsi="微软雅黑" w:eastAsia="微软雅黑" w:cs="微软雅黑"/>
          <w:b/>
          <w:i w:val="0"/>
          <w:caps w:val="0"/>
          <w:color w:val="333333"/>
          <w:spacing w:val="0"/>
          <w:sz w:val="24"/>
          <w:szCs w:val="24"/>
          <w:shd w:val="clear" w:fill="FFFFFF"/>
        </w:rPr>
        <w:t>2、【真题内容来自于互联网考生回忆】</w:t>
      </w:r>
      <w:r>
        <w:rPr>
          <w:rFonts w:hint="eastAsia" w:ascii="微软雅黑" w:hAnsi="微软雅黑" w:eastAsia="微软雅黑" w:cs="微软雅黑"/>
          <w:b w:val="0"/>
          <w:i w:val="0"/>
          <w:caps w:val="0"/>
          <w:color w:val="333333"/>
          <w:spacing w:val="0"/>
          <w:sz w:val="24"/>
          <w:szCs w:val="24"/>
          <w:shd w:val="clear" w:fill="FFFFFF"/>
        </w:rPr>
        <w:t>年末，事业单位应将"其他结余"科目余额和"经营结余"科目贷方余额转入(D)科目。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A专用基金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B本年盈余分配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C经营结余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D非政拨款结余分配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【解析】年末，事业单位应将“其他结余”科目余额和“经营结余”科目贷方余额转入“非财政拔款结余分配”科目。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Style w:val="8"/>
          <w:rFonts w:hint="eastAsia" w:ascii="微软雅黑" w:hAnsi="微软雅黑" w:eastAsia="微软雅黑" w:cs="微软雅黑"/>
          <w:b/>
          <w:i w:val="0"/>
          <w:caps w:val="0"/>
          <w:color w:val="333333"/>
          <w:spacing w:val="0"/>
          <w:sz w:val="24"/>
          <w:szCs w:val="24"/>
          <w:shd w:val="clear" w:fill="FFFFFF"/>
        </w:rPr>
        <w:t>3、【真题内容来自于互联网考生回忆】</w:t>
      </w:r>
      <w:r>
        <w:rPr>
          <w:rFonts w:hint="eastAsia" w:ascii="微软雅黑" w:hAnsi="微软雅黑" w:eastAsia="微软雅黑" w:cs="微软雅黑"/>
          <w:b w:val="0"/>
          <w:i w:val="0"/>
          <w:caps w:val="0"/>
          <w:color w:val="333333"/>
          <w:spacing w:val="0"/>
          <w:sz w:val="24"/>
          <w:szCs w:val="24"/>
          <w:shd w:val="clear" w:fill="FFFFFF"/>
        </w:rPr>
        <w:t>(单选)2019年，某公司共发生经营活动短期借款利息费用90万元。收到流动资金存款利息收入1万元，支付银行承汇票手续费15万元，不考虑其他因素，2019年度发生的财务费用的金额为(D)万元。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A.90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B.105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C.106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D.104</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微软雅黑" w:hAnsi="微软雅黑" w:eastAsia="微软雅黑" w:cs="微软雅黑"/>
          <w:b w:val="0"/>
          <w:i w:val="0"/>
          <w:caps w:val="0"/>
          <w:color w:val="333333"/>
          <w:spacing w:val="0"/>
          <w:sz w:val="24"/>
          <w:szCs w:val="24"/>
        </w:rPr>
      </w:pPr>
      <w:r>
        <w:rPr>
          <w:rStyle w:val="8"/>
          <w:rFonts w:hint="eastAsia" w:ascii="微软雅黑" w:hAnsi="微软雅黑" w:eastAsia="微软雅黑" w:cs="微软雅黑"/>
          <w:b/>
          <w:i w:val="0"/>
          <w:caps w:val="0"/>
          <w:color w:val="333333"/>
          <w:spacing w:val="0"/>
          <w:sz w:val="24"/>
          <w:szCs w:val="24"/>
          <w:shd w:val="clear" w:fill="FFFFFF"/>
        </w:rPr>
        <w:t>4、【真题内容来自于互联网考生回忆】</w:t>
      </w:r>
      <w:r>
        <w:rPr>
          <w:rFonts w:hint="eastAsia" w:ascii="微软雅黑" w:hAnsi="微软雅黑" w:eastAsia="微软雅黑" w:cs="微软雅黑"/>
          <w:b w:val="0"/>
          <w:i w:val="0"/>
          <w:caps w:val="0"/>
          <w:color w:val="333333"/>
          <w:spacing w:val="0"/>
          <w:sz w:val="24"/>
          <w:szCs w:val="24"/>
          <w:shd w:val="clear" w:fill="FFFFFF"/>
        </w:rPr>
        <w:t>(单选)下列各项中，导致银行存款曰记账余额大于银行对账单余额的未达账是(A)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A.银行根据协议支付当月电话费并已入账，企业尚未收到付款通知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B.企业签发现金支票并入账，收款方尚未提现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C.银行己代收货款并入账，企业尚未收到收款通知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D.企业签发转账支票并入账，收款方未办理转账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Style w:val="8"/>
          <w:rFonts w:hint="eastAsia" w:ascii="微软雅黑" w:hAnsi="微软雅黑" w:eastAsia="微软雅黑" w:cs="微软雅黑"/>
          <w:b/>
          <w:i w:val="0"/>
          <w:caps w:val="0"/>
          <w:color w:val="333333"/>
          <w:spacing w:val="0"/>
          <w:sz w:val="24"/>
          <w:szCs w:val="24"/>
          <w:shd w:val="clear" w:fill="FFFFFF"/>
        </w:rPr>
        <w:t>5、【真题内容来自于互联网考生回忆】</w:t>
      </w:r>
      <w:r>
        <w:rPr>
          <w:rFonts w:hint="eastAsia" w:ascii="微软雅黑" w:hAnsi="微软雅黑" w:eastAsia="微软雅黑" w:cs="微软雅黑"/>
          <w:b w:val="0"/>
          <w:i w:val="0"/>
          <w:caps w:val="0"/>
          <w:color w:val="333333"/>
          <w:spacing w:val="0"/>
          <w:sz w:val="24"/>
          <w:szCs w:val="24"/>
          <w:shd w:val="clear" w:fill="FFFFFF"/>
        </w:rPr>
        <w:t>(多选)下列各项中，企业应计提折旧的有(BCD)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A已提足折旧继续使用的生产线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B.非生产经营用的中央空调设施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C日常维修期间停工的生产设备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D.上月已达到预定可使用状态尚未办理竣工决算的办公大楼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Style w:val="8"/>
          <w:rFonts w:hint="eastAsia" w:ascii="微软雅黑" w:hAnsi="微软雅黑" w:eastAsia="微软雅黑" w:cs="微软雅黑"/>
          <w:b/>
          <w:i w:val="0"/>
          <w:caps w:val="0"/>
          <w:color w:val="333333"/>
          <w:spacing w:val="0"/>
          <w:sz w:val="24"/>
          <w:szCs w:val="24"/>
          <w:shd w:val="clear" w:fill="FFFFFF"/>
        </w:rPr>
        <w:t>6、【真题内容来自于互联网考生回忆】</w:t>
      </w:r>
      <w:r>
        <w:rPr>
          <w:rFonts w:hint="eastAsia" w:ascii="微软雅黑" w:hAnsi="微软雅黑" w:eastAsia="微软雅黑" w:cs="微软雅黑"/>
          <w:b w:val="0"/>
          <w:i w:val="0"/>
          <w:caps w:val="0"/>
          <w:color w:val="333333"/>
          <w:spacing w:val="0"/>
          <w:sz w:val="24"/>
          <w:szCs w:val="24"/>
          <w:shd w:val="clear" w:fill="FFFFFF"/>
        </w:rPr>
        <w:t>(单选)下列各项中，企业计入营业外支出的是(A)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A对外捐赠设备支出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B.出售闲置设备净损失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C确认房屋减值损失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D原材料因管理不善发生的盘亏净损失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Style w:val="8"/>
          <w:rFonts w:hint="eastAsia" w:ascii="微软雅黑" w:hAnsi="微软雅黑" w:eastAsia="微软雅黑" w:cs="微软雅黑"/>
          <w:b/>
          <w:i w:val="0"/>
          <w:caps w:val="0"/>
          <w:color w:val="333333"/>
          <w:spacing w:val="0"/>
          <w:sz w:val="24"/>
          <w:szCs w:val="24"/>
          <w:shd w:val="clear" w:fill="FFFFFF"/>
        </w:rPr>
        <w:t>7、【真题内容来自于互联网考生回忆】</w:t>
      </w:r>
      <w:r>
        <w:rPr>
          <w:rFonts w:hint="eastAsia" w:ascii="微软雅黑" w:hAnsi="微软雅黑" w:eastAsia="微软雅黑" w:cs="微软雅黑"/>
          <w:b w:val="0"/>
          <w:i w:val="0"/>
          <w:caps w:val="0"/>
          <w:color w:val="333333"/>
          <w:spacing w:val="0"/>
          <w:sz w:val="24"/>
          <w:szCs w:val="24"/>
          <w:shd w:val="clear" w:fill="FFFFFF"/>
        </w:rPr>
        <w:t>(单选)下列各项中，关于记账凭证填制基本要求的表述不正确的是(A)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A.可以将不同内容和类别的原始凭证合并填制一张记账凭证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B.登记账簿前，记账凭证填制错误的应重新填制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C记账凭证应连续编号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D.除结账和更正错账可以不附原始写证，其他记账凭证必须附原始凭证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Style w:val="8"/>
          <w:rFonts w:hint="eastAsia" w:ascii="微软雅黑" w:hAnsi="微软雅黑" w:eastAsia="微软雅黑" w:cs="微软雅黑"/>
          <w:b/>
          <w:i w:val="0"/>
          <w:caps w:val="0"/>
          <w:color w:val="333333"/>
          <w:spacing w:val="0"/>
          <w:sz w:val="24"/>
          <w:szCs w:val="24"/>
          <w:shd w:val="clear" w:fill="FFFFFF"/>
        </w:rPr>
        <w:t>8、【真题内容来自于互联网考生回忆】</w:t>
      </w:r>
      <w:r>
        <w:rPr>
          <w:rFonts w:hint="eastAsia" w:ascii="微软雅黑" w:hAnsi="微软雅黑" w:eastAsia="微软雅黑" w:cs="微软雅黑"/>
          <w:b w:val="0"/>
          <w:i w:val="0"/>
          <w:caps w:val="0"/>
          <w:color w:val="333333"/>
          <w:spacing w:val="0"/>
          <w:sz w:val="24"/>
          <w:szCs w:val="24"/>
          <w:shd w:val="clear" w:fill="FFFFFF"/>
        </w:rPr>
        <w:t>下列各项中属于视同销售行为的有(CD)。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A将自产的产品用于建造办公楼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B将外购的材料用于建造厂房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C将自产的产品分配给股东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D将自产的产品用于集体福利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ascii="微软雅黑" w:hAnsi="微软雅黑" w:eastAsia="微软雅黑" w:cs="微软雅黑"/>
          <w:b w:val="0"/>
          <w:i w:val="0"/>
          <w:caps w:val="0"/>
          <w:color w:val="333333"/>
          <w:spacing w:val="0"/>
          <w:sz w:val="24"/>
          <w:szCs w:val="24"/>
        </w:rPr>
      </w:pPr>
      <w:r>
        <w:rPr>
          <w:rStyle w:val="8"/>
          <w:rFonts w:hint="eastAsia" w:ascii="微软雅黑" w:hAnsi="微软雅黑" w:eastAsia="微软雅黑" w:cs="微软雅黑"/>
          <w:b/>
          <w:i w:val="0"/>
          <w:caps w:val="0"/>
          <w:color w:val="FF0000"/>
          <w:spacing w:val="0"/>
          <w:sz w:val="24"/>
          <w:szCs w:val="24"/>
          <w:shd w:val="clear" w:fill="FFFFFF"/>
        </w:rPr>
        <w:t>经济法基础真题分享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Style w:val="8"/>
          <w:rFonts w:hint="eastAsia" w:ascii="微软雅黑" w:hAnsi="微软雅黑" w:eastAsia="微软雅黑" w:cs="微软雅黑"/>
          <w:b/>
          <w:i w:val="0"/>
          <w:caps w:val="0"/>
          <w:color w:val="333333"/>
          <w:spacing w:val="0"/>
          <w:sz w:val="24"/>
          <w:szCs w:val="24"/>
          <w:shd w:val="clear" w:fill="FFFFFF"/>
        </w:rPr>
        <w:t>1、【真题内容来自于互联网考生回忆】</w:t>
      </w:r>
      <w:r>
        <w:rPr>
          <w:rFonts w:hint="eastAsia" w:ascii="微软雅黑" w:hAnsi="微软雅黑" w:eastAsia="微软雅黑" w:cs="微软雅黑"/>
          <w:b w:val="0"/>
          <w:i w:val="0"/>
          <w:caps w:val="0"/>
          <w:color w:val="333333"/>
          <w:spacing w:val="0"/>
          <w:sz w:val="24"/>
          <w:szCs w:val="24"/>
          <w:shd w:val="clear" w:fill="FFFFFF"/>
        </w:rPr>
        <w:t>根据增值税法律制度的规定，下列关于小规模纳税人征税规定的表述中，不正确的是()。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A如需要开具增值税专用发票必须请税务机关代开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B应税服务年销售额为600万元的其他个人为增值税小规模纳税人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C符合一般纳税人条件的非企业性单位可以选择按照小规模纳税人纳税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D除另有规定外，纳税人登记为一般纳税人后不得转为小规模纳税人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Style w:val="8"/>
          <w:rFonts w:hint="eastAsia" w:ascii="微软雅黑" w:hAnsi="微软雅黑" w:eastAsia="微软雅黑" w:cs="微软雅黑"/>
          <w:b/>
          <w:i w:val="0"/>
          <w:caps w:val="0"/>
          <w:color w:val="333333"/>
          <w:spacing w:val="0"/>
          <w:sz w:val="24"/>
          <w:szCs w:val="24"/>
          <w:shd w:val="clear" w:fill="FFFFFF"/>
        </w:rPr>
        <w:t>2、【真题内容来自于互联网考生回忆】</w:t>
      </w:r>
      <w:r>
        <w:rPr>
          <w:rFonts w:hint="eastAsia" w:ascii="微软雅黑" w:hAnsi="微软雅黑" w:eastAsia="微软雅黑" w:cs="微软雅黑"/>
          <w:b w:val="0"/>
          <w:i w:val="0"/>
          <w:caps w:val="0"/>
          <w:color w:val="333333"/>
          <w:spacing w:val="0"/>
          <w:sz w:val="24"/>
          <w:szCs w:val="24"/>
          <w:shd w:val="clear" w:fill="FFFFFF"/>
        </w:rPr>
        <w:t>(单选)下列各项中，事业单位应当计提折旧的固定资产是(B)</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A.文物和陈列品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B.已交付使用的办公大楼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C.图书、档案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D.单独计价入账的土地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ascii="微软雅黑" w:hAnsi="微软雅黑" w:eastAsia="微软雅黑" w:cs="微软雅黑"/>
          <w:b/>
          <w:i w:val="0"/>
          <w:caps w:val="0"/>
          <w:color w:val="333333"/>
          <w:spacing w:val="0"/>
          <w:sz w:val="24"/>
          <w:szCs w:val="24"/>
        </w:rPr>
      </w:pPr>
      <w:r>
        <w:rPr>
          <w:rFonts w:hint="eastAsia" w:ascii="微软雅黑" w:hAnsi="微软雅黑" w:eastAsia="微软雅黑" w:cs="微软雅黑"/>
          <w:b/>
          <w:i w:val="0"/>
          <w:caps w:val="0"/>
          <w:color w:val="333333"/>
          <w:spacing w:val="0"/>
          <w:sz w:val="24"/>
          <w:szCs w:val="24"/>
        </w:rPr>
        <w:t>【8.31下】2020年初级会计职称考试真题及答案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ascii="微软雅黑" w:hAnsi="微软雅黑" w:eastAsia="微软雅黑" w:cs="微软雅黑"/>
          <w:b w:val="0"/>
          <w:i w:val="0"/>
          <w:caps w:val="0"/>
          <w:color w:val="333333"/>
          <w:spacing w:val="0"/>
          <w:sz w:val="24"/>
          <w:szCs w:val="24"/>
        </w:rPr>
      </w:pPr>
      <w:r>
        <w:rPr>
          <w:rStyle w:val="8"/>
          <w:rFonts w:hint="eastAsia" w:ascii="微软雅黑" w:hAnsi="微软雅黑" w:eastAsia="微软雅黑" w:cs="微软雅黑"/>
          <w:b/>
          <w:i w:val="0"/>
          <w:caps w:val="0"/>
          <w:color w:val="FF0000"/>
          <w:spacing w:val="0"/>
          <w:sz w:val="24"/>
          <w:szCs w:val="24"/>
          <w:shd w:val="clear" w:fill="FFFFFF"/>
        </w:rPr>
        <w:t>会计实务真题分享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Style w:val="8"/>
          <w:rFonts w:hint="eastAsia" w:ascii="微软雅黑" w:hAnsi="微软雅黑" w:eastAsia="微软雅黑" w:cs="微软雅黑"/>
          <w:b/>
          <w:i w:val="0"/>
          <w:caps w:val="0"/>
          <w:color w:val="333333"/>
          <w:spacing w:val="0"/>
          <w:sz w:val="24"/>
          <w:szCs w:val="24"/>
          <w:shd w:val="clear" w:fill="FFFFFF"/>
        </w:rPr>
        <w:t>1、【真题内容来自于互联网考生回忆】</w:t>
      </w:r>
      <w:r>
        <w:rPr>
          <w:rFonts w:hint="eastAsia" w:ascii="微软雅黑" w:hAnsi="微软雅黑" w:eastAsia="微软雅黑" w:cs="微软雅黑"/>
          <w:b w:val="0"/>
          <w:i w:val="0"/>
          <w:caps w:val="0"/>
          <w:color w:val="333333"/>
          <w:spacing w:val="0"/>
          <w:sz w:val="24"/>
          <w:szCs w:val="24"/>
          <w:shd w:val="clear" w:fill="FFFFFF"/>
        </w:rPr>
        <w:t>下列各项中，属于企业在产品的是(B)。</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 企业销售的自制半成品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B已经验收入库的在产品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C已经验收入库的外购材料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D已经完成全部生产过程并已验收入库的产品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Style w:val="8"/>
          <w:rFonts w:hint="eastAsia" w:ascii="微软雅黑" w:hAnsi="微软雅黑" w:eastAsia="微软雅黑" w:cs="微软雅黑"/>
          <w:b/>
          <w:i w:val="0"/>
          <w:caps w:val="0"/>
          <w:color w:val="333333"/>
          <w:spacing w:val="0"/>
          <w:sz w:val="24"/>
          <w:szCs w:val="24"/>
          <w:shd w:val="clear" w:fill="FFFFFF"/>
        </w:rPr>
        <w:t>2、【真题内容来自于互联网考生回忆】</w:t>
      </w:r>
      <w:r>
        <w:rPr>
          <w:rFonts w:hint="eastAsia" w:ascii="微软雅黑" w:hAnsi="微软雅黑" w:eastAsia="微软雅黑" w:cs="微软雅黑"/>
          <w:b w:val="0"/>
          <w:i w:val="0"/>
          <w:caps w:val="0"/>
          <w:color w:val="333333"/>
          <w:spacing w:val="0"/>
          <w:sz w:val="24"/>
          <w:szCs w:val="24"/>
          <w:shd w:val="clear" w:fill="FFFFFF"/>
        </w:rPr>
        <w:t>下列各项中关于存货期末计量会计处理表述正确的是()。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A.当存货可变现净值高于存货成本时，应按其可变现净值计价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B.当存货可变现净值高于存货成本时，应将其差额计入当期损益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C.已计提的存货跌价准备不得转回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D.当存货账面价值高于其可变现净值时，应计提存货跌价准备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【参考答案】D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Style w:val="8"/>
          <w:rFonts w:hint="eastAsia" w:ascii="微软雅黑" w:hAnsi="微软雅黑" w:eastAsia="微软雅黑" w:cs="微软雅黑"/>
          <w:b/>
          <w:i w:val="0"/>
          <w:caps w:val="0"/>
          <w:color w:val="333333"/>
          <w:spacing w:val="0"/>
          <w:sz w:val="24"/>
          <w:szCs w:val="24"/>
          <w:shd w:val="clear" w:fill="FFFFFF"/>
        </w:rPr>
        <w:t>3、【真题内容来自于互联网考生回忆】</w:t>
      </w:r>
      <w:r>
        <w:rPr>
          <w:rFonts w:hint="eastAsia" w:ascii="微软雅黑" w:hAnsi="微软雅黑" w:eastAsia="微软雅黑" w:cs="微软雅黑"/>
          <w:b w:val="0"/>
          <w:i w:val="0"/>
          <w:caps w:val="0"/>
          <w:color w:val="333333"/>
          <w:spacing w:val="0"/>
          <w:sz w:val="24"/>
          <w:szCs w:val="24"/>
          <w:shd w:val="clear" w:fill="FFFFFF"/>
        </w:rPr>
        <w:t>会计继续教育最低要满足多少分才及格?（B）</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A30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B60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C90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D120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Style w:val="8"/>
          <w:rFonts w:hint="eastAsia" w:ascii="微软雅黑" w:hAnsi="微软雅黑" w:eastAsia="微软雅黑" w:cs="微软雅黑"/>
          <w:b/>
          <w:i w:val="0"/>
          <w:caps w:val="0"/>
          <w:color w:val="333333"/>
          <w:spacing w:val="0"/>
          <w:sz w:val="24"/>
          <w:szCs w:val="24"/>
          <w:shd w:val="clear" w:fill="FFFFFF"/>
        </w:rPr>
        <w:t>4、【真题内容来自于互联网考生回忆】</w:t>
      </w:r>
      <w:r>
        <w:rPr>
          <w:rFonts w:hint="eastAsia" w:ascii="微软雅黑" w:hAnsi="微软雅黑" w:eastAsia="微软雅黑" w:cs="微软雅黑"/>
          <w:b w:val="0"/>
          <w:i w:val="0"/>
          <w:caps w:val="0"/>
          <w:color w:val="333333"/>
          <w:spacing w:val="0"/>
          <w:sz w:val="24"/>
          <w:szCs w:val="24"/>
          <w:shd w:val="clear" w:fill="FFFFFF"/>
        </w:rPr>
        <w:t>季节性停工损失在产品成本核算的正常停工费用是计入当期损益()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【参考答案】错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ascii="微软雅黑" w:hAnsi="微软雅黑" w:eastAsia="微软雅黑" w:cs="微软雅黑"/>
          <w:b w:val="0"/>
          <w:i w:val="0"/>
          <w:caps w:val="0"/>
          <w:color w:val="333333"/>
          <w:spacing w:val="0"/>
          <w:sz w:val="24"/>
          <w:szCs w:val="24"/>
        </w:rPr>
      </w:pPr>
      <w:r>
        <w:rPr>
          <w:rStyle w:val="8"/>
          <w:rFonts w:hint="eastAsia" w:ascii="微软雅黑" w:hAnsi="微软雅黑" w:eastAsia="微软雅黑" w:cs="微软雅黑"/>
          <w:b/>
          <w:i w:val="0"/>
          <w:caps w:val="0"/>
          <w:color w:val="FF0000"/>
          <w:spacing w:val="0"/>
          <w:sz w:val="24"/>
          <w:szCs w:val="24"/>
          <w:shd w:val="clear" w:fill="FFFFFF"/>
        </w:rPr>
        <w:t>经济法基础真题分享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Style w:val="8"/>
          <w:rFonts w:hint="eastAsia" w:ascii="微软雅黑" w:hAnsi="微软雅黑" w:eastAsia="微软雅黑" w:cs="微软雅黑"/>
          <w:b/>
          <w:i w:val="0"/>
          <w:caps w:val="0"/>
          <w:color w:val="333333"/>
          <w:spacing w:val="0"/>
          <w:sz w:val="24"/>
          <w:szCs w:val="24"/>
          <w:shd w:val="clear" w:fill="FFFFFF"/>
        </w:rPr>
        <w:t>1、【真题内容来自于互联网考生回忆】</w:t>
      </w:r>
      <w:r>
        <w:rPr>
          <w:rFonts w:hint="eastAsia" w:ascii="微软雅黑" w:hAnsi="微软雅黑" w:eastAsia="微软雅黑" w:cs="微软雅黑"/>
          <w:b w:val="0"/>
          <w:i w:val="0"/>
          <w:caps w:val="0"/>
          <w:color w:val="333333"/>
          <w:spacing w:val="0"/>
          <w:sz w:val="24"/>
          <w:szCs w:val="24"/>
          <w:shd w:val="clear" w:fill="FFFFFF"/>
        </w:rPr>
        <w:t>根据《税收征收管理法》的规定，税务机关可以采取的税款征收措施不包括(C)。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 责令缴纳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B责令提供纳税担保</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C取消税收优惠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D采取税收保全措施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Style w:val="8"/>
          <w:rFonts w:hint="eastAsia" w:ascii="微软雅黑" w:hAnsi="微软雅黑" w:eastAsia="微软雅黑" w:cs="微软雅黑"/>
          <w:b/>
          <w:i w:val="0"/>
          <w:caps w:val="0"/>
          <w:color w:val="333333"/>
          <w:spacing w:val="0"/>
          <w:sz w:val="24"/>
          <w:szCs w:val="24"/>
          <w:shd w:val="clear" w:fill="FFFFFF"/>
        </w:rPr>
        <w:t>2、【真题内容来自于互联网考生回忆】</w:t>
      </w:r>
      <w:r>
        <w:rPr>
          <w:rFonts w:hint="eastAsia" w:ascii="微软雅黑" w:hAnsi="微软雅黑" w:eastAsia="微软雅黑" w:cs="微软雅黑"/>
          <w:b w:val="0"/>
          <w:i w:val="0"/>
          <w:caps w:val="0"/>
          <w:color w:val="333333"/>
          <w:spacing w:val="0"/>
          <w:sz w:val="24"/>
          <w:szCs w:val="24"/>
          <w:shd w:val="clear" w:fill="FFFFFF"/>
        </w:rPr>
        <w:t>下列法律事实中，属于法律事件的是(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A.赠与房屋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B.书立遗嘱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C火山喷发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D登记结婚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【参考答案】C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Style w:val="8"/>
          <w:rFonts w:hint="eastAsia" w:ascii="微软雅黑" w:hAnsi="微软雅黑" w:eastAsia="微软雅黑" w:cs="微软雅黑"/>
          <w:b/>
          <w:i w:val="0"/>
          <w:caps w:val="0"/>
          <w:color w:val="333333"/>
          <w:spacing w:val="0"/>
          <w:sz w:val="24"/>
          <w:szCs w:val="24"/>
          <w:shd w:val="clear" w:fill="FFFFFF"/>
        </w:rPr>
        <w:t>3、【真题内容来自于互联网考生回忆】</w:t>
      </w:r>
      <w:r>
        <w:rPr>
          <w:rFonts w:hint="eastAsia" w:ascii="微软雅黑" w:hAnsi="微软雅黑" w:eastAsia="微软雅黑" w:cs="微软雅黑"/>
          <w:b w:val="0"/>
          <w:i w:val="0"/>
          <w:caps w:val="0"/>
          <w:color w:val="333333"/>
          <w:spacing w:val="0"/>
          <w:sz w:val="24"/>
          <w:szCs w:val="24"/>
          <w:shd w:val="clear" w:fill="FFFFFF"/>
        </w:rPr>
        <w:t>2019年12月甲公司进口一批红酒海关审定关税完税价格 540 00元。已知消费税税率为10%关税税率为5%计算甲公的当月该笔业务应缴纳下列算式中，正确的是(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A.540 001-5%)(1+10%)x10%=56430元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B.540001+5%)x(1+10%)x10=62370元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C.54000x1+5%)/1-10%)x10%=63000元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D.540001-5%/(1-10%)x10%=57000元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【参考答案】C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Style w:val="8"/>
          <w:rFonts w:hint="eastAsia" w:ascii="微软雅黑" w:hAnsi="微软雅黑" w:eastAsia="微软雅黑" w:cs="微软雅黑"/>
          <w:b/>
          <w:i w:val="0"/>
          <w:caps w:val="0"/>
          <w:color w:val="333333"/>
          <w:spacing w:val="0"/>
          <w:sz w:val="24"/>
          <w:szCs w:val="24"/>
          <w:shd w:val="clear" w:fill="FFFFFF"/>
        </w:rPr>
        <w:t>4、【真题内容来自于互联网考生回忆】</w:t>
      </w:r>
      <w:r>
        <w:rPr>
          <w:rFonts w:hint="eastAsia" w:ascii="微软雅黑" w:hAnsi="微软雅黑" w:eastAsia="微软雅黑" w:cs="微软雅黑"/>
          <w:b w:val="0"/>
          <w:i w:val="0"/>
          <w:caps w:val="0"/>
          <w:color w:val="333333"/>
          <w:spacing w:val="0"/>
          <w:sz w:val="24"/>
          <w:szCs w:val="24"/>
          <w:shd w:val="clear" w:fill="FFFFFF"/>
        </w:rPr>
        <w:t>下列关于法的本质与特征的表述中，不正确的是(B)。</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 法是由国家制定或认可的规范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B法是全社会成员共同意志的体现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 法由统治阶级的物质生活条件所决定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D法凭借国家强制力的保障获得普遍遵行的效力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Style w:val="8"/>
          <w:rFonts w:hint="eastAsia" w:ascii="微软雅黑" w:hAnsi="微软雅黑" w:eastAsia="微软雅黑" w:cs="微软雅黑"/>
          <w:b/>
          <w:i w:val="0"/>
          <w:caps w:val="0"/>
          <w:color w:val="333333"/>
          <w:spacing w:val="0"/>
          <w:sz w:val="24"/>
          <w:szCs w:val="24"/>
          <w:shd w:val="clear" w:fill="FFFFFF"/>
        </w:rPr>
        <w:t>5、【真题内容来自于互联网考生回忆】</w:t>
      </w:r>
      <w:r>
        <w:rPr>
          <w:rFonts w:hint="eastAsia" w:ascii="微软雅黑" w:hAnsi="微软雅黑" w:eastAsia="微软雅黑" w:cs="微软雅黑"/>
          <w:b w:val="0"/>
          <w:i w:val="0"/>
          <w:caps w:val="0"/>
          <w:color w:val="333333"/>
          <w:spacing w:val="0"/>
          <w:sz w:val="24"/>
          <w:szCs w:val="24"/>
          <w:shd w:val="clear" w:fill="FFFFFF"/>
        </w:rPr>
        <w:t>房产经济公司所交的土地增值税计入税金及附加（对）</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inline distT="0" distB="0" distL="114300" distR="114300">
          <wp:extent cx="2251710" cy="428625"/>
          <wp:effectExtent l="0" t="0" r="15240"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
                  <a:stretch>
                    <a:fillRect/>
                  </a:stretch>
                </pic:blipFill>
                <pic:spPr>
                  <a:xfrm>
                    <a:off x="0" y="0"/>
                    <a:ext cx="2251710" cy="4286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E47B6"/>
    <w:rsid w:val="40790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2020-09-02T01:39:00Z</dcterms:created>
  <dc:creator>Administrator</dc:creator>
  <cp:lastModifiedBy>牛账网_yh</cp:lastModifiedBy>
  <dcterms:modified xsi:type="dcterms:W3CDTF">2020-09-02T01:48:54Z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